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海口市社会科学界联合会</w:t>
      </w:r>
    </w:p>
    <w:p>
      <w:pPr>
        <w:jc w:val="center"/>
        <w:rPr>
          <w:sz w:val="52"/>
          <w:szCs w:val="52"/>
        </w:rPr>
      </w:pP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8"/>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（部门）概况</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8"/>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8"/>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年部门预算表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8"/>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8"/>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年部门预算情况说明</w:t>
      </w:r>
    </w:p>
    <w:p>
      <w:pPr>
        <w:pStyle w:val="8"/>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8"/>
        <w:ind w:left="1320" w:firstLine="0" w:firstLineChars="0"/>
        <w:jc w:val="left"/>
        <w:rPr>
          <w:rFonts w:ascii="黑体" w:hAnsi="黑体" w:eastAsia="黑体"/>
          <w:sz w:val="32"/>
          <w:szCs w:val="32"/>
        </w:rPr>
      </w:pPr>
    </w:p>
    <w:p>
      <w:pPr>
        <w:pStyle w:val="8"/>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黑体" w:eastAsia="仿宋_GB2312"/>
          <w:sz w:val="32"/>
          <w:szCs w:val="32"/>
          <w:lang w:eastAsia="zh-CN"/>
        </w:rPr>
        <w:t>海口市社会科学界联合会围绕做好社科规划、社科评奖、社会组织管理、社科普及、理论研究、人才培养等方面工作，在繁荣发展海口</w:t>
      </w:r>
      <w:r>
        <w:rPr>
          <w:rFonts w:hint="eastAsia" w:ascii="仿宋_GB2312" w:hAnsi="仿宋_GB2312" w:eastAsia="仿宋_GB2312" w:cs="仿宋_GB2312"/>
          <w:sz w:val="32"/>
          <w:szCs w:val="32"/>
          <w:lang w:eastAsia="zh-CN"/>
        </w:rPr>
        <w:t>哲学社会科学事业中担负着重要职能职责。</w:t>
      </w:r>
    </w:p>
    <w:p>
      <w:pPr>
        <w:keepNext w:val="0"/>
        <w:keepLines w:val="0"/>
        <w:pageBreakBefore w:val="0"/>
        <w:widowControl w:val="0"/>
        <w:numPr>
          <w:ilvl w:val="0"/>
          <w:numId w:val="6"/>
        </w:numPr>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发挥桥梁和纽带作用，增强社科联工作的政治性和先进性。</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（二）发挥思想智库、智囊团作用，增强社科联工作的专业性和创造性。</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（三）加强哲学社会</w:t>
      </w:r>
      <w:bookmarkStart w:id="0" w:name="_GoBack"/>
      <w:bookmarkEnd w:id="0"/>
      <w:r>
        <w:rPr>
          <w:rFonts w:hint="eastAsia" w:ascii="仿宋_GB2312" w:hAnsi="仿宋_GB2312" w:eastAsia="仿宋_GB2312" w:cs="仿宋_GB2312"/>
          <w:sz w:val="32"/>
          <w:szCs w:val="32"/>
          <w:lang w:eastAsia="zh-CN"/>
        </w:rPr>
        <w:t>科学专家库建设，增强社科联工作的引领性和包容性。</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（四）提供公共精神文化产品，增强社科联工作的公共性和社会性。</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（五）加强社科类社会组织孵化和业务指导，增强社科联工作的群众性和服务性。</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textAlignment w:val="auto"/>
        <w:outlineLvl w:val="9"/>
        <w:rPr>
          <w:rFonts w:hint="eastAsia" w:ascii="仿宋_GB2312" w:hAnsi="黑体" w:eastAsia="仿宋_GB2312" w:cs="黑体"/>
          <w:sz w:val="32"/>
          <w:szCs w:val="32"/>
          <w:lang w:eastAsia="zh-CN"/>
        </w:rPr>
      </w:pPr>
      <w:r>
        <w:rPr>
          <w:rFonts w:hint="eastAsia" w:ascii="仿宋_GB2312" w:hAnsi="黑体" w:eastAsia="仿宋_GB2312"/>
          <w:sz w:val="32"/>
          <w:szCs w:val="32"/>
          <w:lang w:eastAsia="zh-CN"/>
        </w:rPr>
        <w:t>海口市社会科学界联合会</w:t>
      </w:r>
      <w:r>
        <w:rPr>
          <w:rFonts w:hint="eastAsia" w:ascii="仿宋_GB2312" w:hAnsi="黑体" w:eastAsia="仿宋_GB2312" w:cs="黑体"/>
          <w:kern w:val="2"/>
          <w:sz w:val="32"/>
          <w:szCs w:val="32"/>
          <w:shd w:val="clear"/>
          <w:lang w:val="en-US" w:eastAsia="zh-CN" w:bidi="ar"/>
        </w:rPr>
        <w:t>内设办公室和学术学会部。</w:t>
      </w:r>
    </w:p>
    <w:p>
      <w:pPr>
        <w:pStyle w:val="8"/>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left="0"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eastAsia="zh-CN"/>
        </w:rPr>
        <w:t>海口市社会科学界联合会（部门）为一级预算单位，</w:t>
      </w:r>
      <w:r>
        <w:rPr>
          <w:rFonts w:hint="eastAsia" w:ascii="仿宋_GB2312" w:hAnsi="宋体" w:eastAsia="仿宋_GB2312" w:cs="宋体"/>
          <w:color w:val="000000"/>
          <w:kern w:val="0"/>
          <w:sz w:val="32"/>
          <w:szCs w:val="30"/>
        </w:rPr>
        <w:t>纳入</w:t>
      </w:r>
      <w:r>
        <w:rPr>
          <w:rFonts w:hint="eastAsia" w:ascii="仿宋_GB2312" w:hAnsi="宋体" w:eastAsia="仿宋_GB2312" w:cs="宋体"/>
          <w:color w:val="000000"/>
          <w:kern w:val="0"/>
          <w:sz w:val="32"/>
          <w:szCs w:val="30"/>
          <w:lang w:eastAsia="zh-CN"/>
        </w:rPr>
        <w:t>海口市社会科学界联合会</w:t>
      </w:r>
      <w:r>
        <w:rPr>
          <w:rFonts w:hint="eastAsia" w:ascii="仿宋_GB2312" w:hAnsi="宋体" w:eastAsia="仿宋_GB2312" w:cs="宋体"/>
          <w:color w:val="000000"/>
          <w:kern w:val="0"/>
          <w:sz w:val="32"/>
          <w:szCs w:val="30"/>
        </w:rPr>
        <w:t>（部门）</w:t>
      </w:r>
      <w:r>
        <w:rPr>
          <w:rFonts w:hint="eastAsia" w:ascii="仿宋_GB2312" w:hAnsi="宋体" w:eastAsia="仿宋_GB2312" w:cs="宋体"/>
          <w:color w:val="000000"/>
          <w:kern w:val="0"/>
          <w:sz w:val="32"/>
          <w:szCs w:val="30"/>
          <w:lang w:val="en-US" w:eastAsia="zh-CN"/>
        </w:rPr>
        <w:t>2024</w:t>
      </w:r>
      <w:r>
        <w:rPr>
          <w:rFonts w:hint="eastAsia" w:ascii="仿宋_GB2312" w:hAnsi="宋体" w:eastAsia="仿宋_GB2312" w:cs="宋体"/>
          <w:color w:val="000000"/>
          <w:kern w:val="0"/>
          <w:sz w:val="32"/>
          <w:szCs w:val="30"/>
        </w:rPr>
        <w:t>年部门预算编制范围的二级预算单位</w:t>
      </w:r>
      <w:r>
        <w:rPr>
          <w:rFonts w:hint="eastAsia" w:ascii="仿宋_GB2312" w:hAnsi="宋体" w:eastAsia="仿宋_GB2312" w:cs="宋体"/>
          <w:color w:val="000000"/>
          <w:kern w:val="0"/>
          <w:sz w:val="32"/>
          <w:szCs w:val="30"/>
          <w:lang w:val="en-US" w:eastAsia="zh-CN"/>
        </w:rPr>
        <w:t>0个。</w:t>
      </w: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宋体" w:eastAsia="仿宋_GB2312" w:cs="宋体"/>
          <w:color w:val="000000"/>
          <w:kern w:val="0"/>
          <w:sz w:val="32"/>
          <w:szCs w:val="30"/>
          <w:lang w:eastAsia="zh-CN"/>
        </w:rPr>
        <w:t>海口市社会科学界联合会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w:t>
      </w:r>
      <w:r>
        <w:rPr>
          <w:rFonts w:hint="eastAsia" w:ascii="仿宋_GB2312" w:hAnsi="黑体" w:eastAsia="仿宋_GB2312"/>
          <w:sz w:val="32"/>
          <w:szCs w:val="32"/>
          <w:lang w:eastAsia="zh-CN"/>
        </w:rPr>
        <w:t>科学技术支出</w:t>
      </w:r>
      <w:r>
        <w:rPr>
          <w:rFonts w:hint="eastAsia" w:ascii="仿宋_GB2312" w:hAnsi="黑体" w:eastAsia="仿宋_GB2312"/>
          <w:sz w:val="32"/>
          <w:szCs w:val="32"/>
          <w:lang w:val="en-US" w:eastAsia="zh-CN"/>
        </w:rPr>
        <w:t>302.74万元</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37.88万元、卫生健康支出26.1万元、住房保障支出17.09万元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（部门）</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宋体" w:eastAsia="仿宋_GB2312" w:cs="宋体"/>
          <w:color w:val="000000"/>
          <w:kern w:val="0"/>
          <w:sz w:val="32"/>
          <w:szCs w:val="30"/>
          <w:lang w:eastAsia="zh-CN"/>
        </w:rPr>
        <w:t>海口市社会科学界联合会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28.08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科学技术支出增加。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2.04</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302.74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77.27</w:t>
      </w:r>
      <w:r>
        <w:rPr>
          <w:rFonts w:hint="eastAsia" w:ascii="仿宋_GB2312" w:hAnsi="黑体" w:eastAsia="仿宋_GB2312"/>
          <w:sz w:val="32"/>
          <w:szCs w:val="32"/>
        </w:rPr>
        <w:t>%；</w:t>
      </w:r>
      <w:r>
        <w:rPr>
          <w:rFonts w:hint="eastAsia" w:ascii="仿宋_GB2312" w:hAnsi="黑体" w:eastAsia="仿宋_GB2312"/>
          <w:color w:val="333333"/>
          <w:sz w:val="32"/>
          <w:szCs w:val="32"/>
          <w:lang w:val="en-US" w:eastAsia="zh-CN"/>
        </w:rPr>
        <w:t>社会保障和就业</w:t>
      </w:r>
      <w:r>
        <w:rPr>
          <w:rFonts w:hint="eastAsia" w:ascii="仿宋_GB2312" w:hAnsi="黑体" w:eastAsia="仿宋_GB2312" w:cs="仿宋_GB2312"/>
          <w:color w:val="333333"/>
          <w:sz w:val="32"/>
          <w:szCs w:val="32"/>
        </w:rPr>
        <w:t>（类）支出</w:t>
      </w:r>
      <w:r>
        <w:rPr>
          <w:rFonts w:hint="eastAsia" w:ascii="仿宋_GB2312" w:hAnsi="黑体" w:eastAsia="仿宋_GB2312" w:cs="仿宋_GB2312"/>
          <w:color w:val="333333"/>
          <w:sz w:val="32"/>
          <w:szCs w:val="32"/>
          <w:lang w:val="en-US" w:eastAsia="zh-CN"/>
        </w:rPr>
        <w:t>37.88</w:t>
      </w:r>
      <w:r>
        <w:rPr>
          <w:rFonts w:hint="eastAsia" w:ascii="仿宋_GB2312" w:hAnsi="黑体" w:eastAsia="仿宋_GB2312"/>
          <w:color w:val="333333"/>
          <w:sz w:val="32"/>
          <w:szCs w:val="32"/>
        </w:rPr>
        <w:t>万元，占</w:t>
      </w:r>
      <w:r>
        <w:rPr>
          <w:rFonts w:hint="eastAsia" w:ascii="仿宋_GB2312" w:hAnsi="黑体" w:eastAsia="仿宋_GB2312"/>
          <w:color w:val="333333"/>
          <w:sz w:val="32"/>
          <w:szCs w:val="32"/>
          <w:lang w:val="en-US" w:eastAsia="zh-CN"/>
        </w:rPr>
        <w:t>9.67</w:t>
      </w:r>
      <w:r>
        <w:rPr>
          <w:rFonts w:hint="eastAsia" w:ascii="仿宋_GB2312" w:hAnsi="黑体" w:eastAsia="仿宋_GB2312"/>
          <w:color w:val="333333"/>
          <w:sz w:val="32"/>
          <w:szCs w:val="32"/>
        </w:rPr>
        <w:t>%；</w:t>
      </w:r>
      <w:r>
        <w:rPr>
          <w:rFonts w:hint="eastAsia" w:ascii="仿宋_GB2312" w:hAnsi="黑体" w:eastAsia="仿宋_GB2312"/>
          <w:color w:val="333333"/>
          <w:sz w:val="32"/>
          <w:szCs w:val="32"/>
          <w:lang w:eastAsia="zh-CN"/>
        </w:rPr>
        <w:t>卫生健康</w:t>
      </w:r>
      <w:r>
        <w:rPr>
          <w:rFonts w:hint="eastAsia" w:ascii="仿宋_GB2312" w:hAnsi="黑体" w:eastAsia="仿宋_GB2312"/>
          <w:color w:val="333333"/>
          <w:sz w:val="32"/>
          <w:szCs w:val="32"/>
        </w:rPr>
        <w:t>（类）</w:t>
      </w:r>
      <w:r>
        <w:rPr>
          <w:rFonts w:hint="eastAsia" w:ascii="仿宋_GB2312" w:hAnsi="黑体" w:eastAsia="仿宋_GB2312" w:cs="仿宋_GB2312"/>
          <w:color w:val="333333"/>
          <w:sz w:val="32"/>
          <w:szCs w:val="32"/>
        </w:rPr>
        <w:t>支出</w:t>
      </w:r>
      <w:r>
        <w:rPr>
          <w:rFonts w:hint="eastAsia" w:ascii="仿宋_GB2312" w:hAnsi="黑体" w:eastAsia="仿宋_GB2312" w:cs="仿宋_GB2312"/>
          <w:color w:val="333333"/>
          <w:sz w:val="32"/>
          <w:szCs w:val="32"/>
          <w:lang w:val="en-US" w:eastAsia="zh-CN"/>
        </w:rPr>
        <w:t>26.1</w:t>
      </w:r>
      <w:r>
        <w:rPr>
          <w:rFonts w:hint="eastAsia" w:ascii="仿宋_GB2312" w:hAnsi="黑体" w:eastAsia="仿宋_GB2312"/>
          <w:color w:val="333333"/>
          <w:sz w:val="32"/>
          <w:szCs w:val="32"/>
        </w:rPr>
        <w:t>万元，占</w:t>
      </w:r>
      <w:r>
        <w:rPr>
          <w:rFonts w:hint="eastAsia" w:ascii="仿宋_GB2312" w:hAnsi="黑体" w:eastAsia="仿宋_GB2312"/>
          <w:color w:val="333333"/>
          <w:sz w:val="32"/>
          <w:szCs w:val="32"/>
          <w:lang w:val="en-US" w:eastAsia="zh-CN"/>
        </w:rPr>
        <w:t>6.66</w:t>
      </w:r>
      <w:r>
        <w:rPr>
          <w:rFonts w:hint="eastAsia" w:ascii="仿宋_GB2312" w:hAnsi="黑体" w:eastAsia="仿宋_GB2312"/>
          <w:color w:val="333333"/>
          <w:sz w:val="32"/>
          <w:szCs w:val="32"/>
        </w:rPr>
        <w:t>%；</w:t>
      </w:r>
      <w:r>
        <w:rPr>
          <w:rFonts w:hint="eastAsia" w:ascii="仿宋_GB2312" w:hAnsi="黑体" w:eastAsia="仿宋_GB2312"/>
          <w:color w:val="333333"/>
          <w:sz w:val="32"/>
          <w:szCs w:val="32"/>
          <w:lang w:eastAsia="zh-CN"/>
        </w:rPr>
        <w:t>住房保障</w:t>
      </w:r>
      <w:r>
        <w:rPr>
          <w:rFonts w:hint="eastAsia" w:ascii="仿宋_GB2312" w:hAnsi="黑体" w:eastAsia="仿宋_GB2312"/>
          <w:color w:val="333333"/>
          <w:sz w:val="32"/>
          <w:szCs w:val="32"/>
        </w:rPr>
        <w:t>（类）</w:t>
      </w:r>
      <w:r>
        <w:rPr>
          <w:rFonts w:hint="eastAsia" w:ascii="仿宋_GB2312" w:hAnsi="黑体" w:eastAsia="仿宋_GB2312" w:cs="仿宋_GB2312"/>
          <w:color w:val="333333"/>
          <w:sz w:val="32"/>
          <w:szCs w:val="32"/>
        </w:rPr>
        <w:t>支出</w:t>
      </w:r>
      <w:r>
        <w:rPr>
          <w:rFonts w:hint="eastAsia" w:ascii="仿宋_GB2312" w:hAnsi="黑体" w:eastAsia="仿宋_GB2312" w:cs="仿宋_GB2312"/>
          <w:color w:val="333333"/>
          <w:sz w:val="32"/>
          <w:szCs w:val="32"/>
          <w:lang w:val="en-US" w:eastAsia="zh-CN"/>
        </w:rPr>
        <w:t>17.09</w:t>
      </w:r>
      <w:r>
        <w:rPr>
          <w:rFonts w:hint="eastAsia" w:ascii="仿宋_GB2312" w:hAnsi="黑体" w:eastAsia="仿宋_GB2312"/>
          <w:color w:val="333333"/>
          <w:sz w:val="32"/>
          <w:szCs w:val="32"/>
        </w:rPr>
        <w:t>万元，占</w:t>
      </w:r>
      <w:r>
        <w:rPr>
          <w:rFonts w:hint="eastAsia" w:ascii="仿宋_GB2312" w:hAnsi="黑体" w:eastAsia="仿宋_GB2312"/>
          <w:color w:val="333333"/>
          <w:sz w:val="32"/>
          <w:szCs w:val="32"/>
          <w:lang w:val="en-US" w:eastAsia="zh-CN"/>
        </w:rPr>
        <w:t>4.36</w:t>
      </w:r>
      <w:r>
        <w:rPr>
          <w:rFonts w:hint="eastAsia" w:ascii="仿宋_GB2312" w:hAnsi="黑体" w:eastAsia="仿宋_GB2312"/>
          <w:color w:val="333333"/>
          <w:sz w:val="32"/>
          <w:szCs w:val="32"/>
        </w:rPr>
        <w:t>%</w:t>
      </w:r>
      <w:r>
        <w:rPr>
          <w:rFonts w:hint="eastAsia" w:ascii="仿宋_GB2312" w:hAnsi="黑体" w:eastAsia="仿宋_GB2312"/>
          <w:color w:val="333333"/>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1.一般公共服务（类）人大事务（款）其他组织事务支出（项）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保障组织开展活动支出较上年有所增加。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科学技术</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科学技术管理事务</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行政运行</w:t>
      </w:r>
      <w:r>
        <w:rPr>
          <w:rFonts w:hint="eastAsia" w:ascii="仿宋_GB2312" w:hAnsi="黑体" w:eastAsia="仿宋_GB2312" w:cs="仿宋_GB2312"/>
          <w:color w:val="auto"/>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 xml:space="preserve">182.74 </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18.9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新增人员和职级调整。</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科学技术</w:t>
      </w:r>
      <w:r>
        <w:rPr>
          <w:rFonts w:hint="eastAsia" w:ascii="仿宋_GB2312" w:hAnsi="黑体" w:eastAsia="仿宋_GB2312" w:cs="仿宋_GB2312"/>
          <w:sz w:val="32"/>
          <w:szCs w:val="32"/>
        </w:rPr>
        <w:t>（类）</w:t>
      </w:r>
      <w:r>
        <w:rPr>
          <w:rFonts w:hint="eastAsia" w:ascii="仿宋_GB2312" w:hAnsi="黑体" w:eastAsia="仿宋_GB2312" w:cs="仿宋_GB2312"/>
          <w:color w:val="auto"/>
          <w:sz w:val="32"/>
          <w:szCs w:val="32"/>
          <w:lang w:eastAsia="zh-CN"/>
        </w:rPr>
        <w:t>社会科学</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社会科学研究机构</w:t>
      </w:r>
      <w:r>
        <w:rPr>
          <w:rFonts w:hint="eastAsia" w:ascii="仿宋_GB2312" w:hAnsi="黑体" w:eastAsia="仿宋_GB2312" w:cs="仿宋_GB2312"/>
          <w:color w:val="auto"/>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2.99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项目经费支出有所减少。</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color w:val="auto"/>
          <w:sz w:val="32"/>
          <w:szCs w:val="32"/>
          <w:lang w:eastAsia="zh-CN"/>
        </w:rPr>
        <w:t>社会保障和就业</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机关事业单位基本养老保险缴费</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21.25 万元，</w:t>
      </w:r>
      <w:r>
        <w:rPr>
          <w:rFonts w:hint="eastAsia" w:ascii="仿宋_GB2312" w:hAnsi="黑体" w:eastAsia="仿宋_GB2312"/>
          <w:color w:val="auto"/>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3.95万元</w:t>
      </w:r>
      <w:r>
        <w:rPr>
          <w:rFonts w:hint="eastAsia" w:ascii="仿宋_GB2312" w:hAnsi="黑体" w:eastAsia="仿宋_GB2312" w:cs="仿宋_GB2312"/>
          <w:sz w:val="32"/>
          <w:szCs w:val="32"/>
          <w:lang w:eastAsia="zh-CN"/>
        </w:rPr>
        <w:t>，主要是</w:t>
      </w:r>
      <w:r>
        <w:rPr>
          <w:rFonts w:hint="eastAsia" w:ascii="仿宋_GB2312" w:hAnsi="黑体" w:eastAsia="仿宋_GB2312"/>
          <w:sz w:val="32"/>
          <w:szCs w:val="32"/>
          <w:lang w:eastAsia="zh-CN"/>
        </w:rPr>
        <w:t>人员职级和缴费基数有所调整</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s="仿宋_GB2312"/>
          <w:color w:val="auto"/>
          <w:sz w:val="32"/>
          <w:szCs w:val="32"/>
          <w:lang w:val="en-US" w:eastAsia="zh-CN"/>
        </w:rPr>
        <w:t>5.</w:t>
      </w:r>
      <w:r>
        <w:rPr>
          <w:rFonts w:hint="eastAsia" w:ascii="仿宋_GB2312" w:hAnsi="黑体" w:eastAsia="仿宋_GB2312" w:cs="仿宋_GB2312"/>
          <w:color w:val="auto"/>
          <w:sz w:val="32"/>
          <w:szCs w:val="32"/>
          <w:lang w:eastAsia="zh-CN"/>
        </w:rPr>
        <w:t>社会保障和就业</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机关事业单位职业年金保险缴费</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10.63 8.65万元，</w:t>
      </w:r>
      <w:r>
        <w:rPr>
          <w:rFonts w:hint="eastAsia" w:ascii="仿宋_GB2312" w:hAnsi="黑体" w:eastAsia="仿宋_GB2312"/>
          <w:color w:val="auto"/>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1.98万元</w:t>
      </w:r>
      <w:r>
        <w:rPr>
          <w:rFonts w:hint="eastAsia" w:ascii="仿宋_GB2312" w:hAnsi="黑体" w:eastAsia="仿宋_GB2312" w:cs="仿宋_GB2312"/>
          <w:sz w:val="32"/>
          <w:szCs w:val="32"/>
          <w:lang w:eastAsia="zh-CN"/>
        </w:rPr>
        <w:t>，主要是</w:t>
      </w:r>
      <w:r>
        <w:rPr>
          <w:rFonts w:hint="eastAsia" w:ascii="仿宋_GB2312" w:hAnsi="黑体" w:eastAsia="仿宋_GB2312"/>
          <w:sz w:val="32"/>
          <w:szCs w:val="32"/>
          <w:lang w:eastAsia="zh-CN"/>
        </w:rPr>
        <w:t>人员职级和缴费基数有所调整</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6</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社会保障和就业</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行政事业单位养老支出</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其他行政事业单位养老</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6万元，</w:t>
      </w:r>
      <w:r>
        <w:rPr>
          <w:rFonts w:hint="eastAsia" w:ascii="仿宋_GB2312" w:hAnsi="黑体" w:eastAsia="仿宋_GB2312"/>
          <w:color w:val="auto"/>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0.2万元</w:t>
      </w:r>
      <w:r>
        <w:rPr>
          <w:rFonts w:hint="eastAsia" w:ascii="仿宋_GB2312" w:hAnsi="黑体" w:eastAsia="仿宋_GB2312" w:cs="仿宋_GB2312"/>
          <w:sz w:val="32"/>
          <w:szCs w:val="32"/>
          <w:lang w:eastAsia="zh-CN"/>
        </w:rPr>
        <w:t>，主要是退休人员较去年增加</w:t>
      </w:r>
      <w:r>
        <w:rPr>
          <w:rFonts w:hint="eastAsia" w:ascii="仿宋_GB2312" w:hAnsi="黑体" w:eastAsia="仿宋_GB2312"/>
          <w:color w:val="auto"/>
          <w:sz w:val="32"/>
          <w:szCs w:val="32"/>
          <w:lang w:eastAsia="zh-CN"/>
        </w:rPr>
        <w:t>。</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7</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卫生健康</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行政事业单位医疗</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行政单位医疗</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11.46</w:t>
      </w:r>
      <w:r>
        <w:rPr>
          <w:rFonts w:hint="eastAsia" w:ascii="仿宋_GB2312" w:hAnsi="黑体" w:eastAsia="仿宋_GB2312"/>
          <w:color w:val="auto"/>
          <w:sz w:val="32"/>
          <w:szCs w:val="32"/>
        </w:rPr>
        <w:t>万元，比上年预算数</w:t>
      </w:r>
      <w:r>
        <w:rPr>
          <w:rFonts w:hint="eastAsia" w:ascii="仿宋_GB2312" w:hAnsi="黑体" w:eastAsia="仿宋_GB2312" w:cs="仿宋_GB2312"/>
          <w:sz w:val="32"/>
          <w:szCs w:val="32"/>
          <w:lang w:eastAsia="zh-CN"/>
        </w:rPr>
        <w:t>持平，主要是该项经费无需增加</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s="仿宋_GB2312"/>
          <w:color w:val="auto"/>
          <w:sz w:val="32"/>
          <w:szCs w:val="32"/>
        </w:rPr>
      </w:pPr>
      <w:r>
        <w:rPr>
          <w:rFonts w:hint="eastAsia" w:ascii="仿宋_GB2312" w:hAnsi="黑体" w:eastAsia="仿宋_GB2312"/>
          <w:color w:val="auto"/>
          <w:sz w:val="32"/>
          <w:szCs w:val="32"/>
          <w:lang w:val="en-US" w:eastAsia="zh-CN"/>
        </w:rPr>
        <w:t>8</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eastAsia="zh-CN"/>
        </w:rPr>
        <w:t>卫生健康</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行政事业单位医疗</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公务员医疗补助</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 xml:space="preserve">14.24 </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1.39万</w:t>
      </w:r>
      <w:r>
        <w:rPr>
          <w:rFonts w:hint="eastAsia" w:ascii="仿宋_GB2312" w:hAnsi="黑体" w:eastAsia="仿宋_GB2312"/>
          <w:color w:val="auto"/>
          <w:sz w:val="32"/>
          <w:szCs w:val="32"/>
        </w:rPr>
        <w:t>元，主要是</w:t>
      </w:r>
      <w:r>
        <w:rPr>
          <w:rFonts w:hint="eastAsia" w:ascii="仿宋_GB2312" w:hAnsi="黑体" w:eastAsia="仿宋_GB2312"/>
          <w:sz w:val="32"/>
          <w:szCs w:val="32"/>
          <w:lang w:eastAsia="zh-CN"/>
        </w:rPr>
        <w:t>人员职级和缴费基数有所调整</w:t>
      </w:r>
      <w:r>
        <w:rPr>
          <w:rFonts w:hint="eastAsia" w:ascii="仿宋_GB2312" w:hAnsi="黑体" w:eastAsia="仿宋_GB2312"/>
          <w:color w:val="auto"/>
          <w:sz w:val="32"/>
          <w:szCs w:val="32"/>
          <w:lang w:eastAsia="zh-CN"/>
        </w:rPr>
        <w:t>。</w:t>
      </w:r>
    </w:p>
    <w:p>
      <w:pPr>
        <w:ind w:firstLine="640" w:firstLineChars="200"/>
        <w:rPr>
          <w:rFonts w:hint="eastAsia"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9.</w:t>
      </w:r>
      <w:r>
        <w:rPr>
          <w:rFonts w:hint="eastAsia" w:ascii="仿宋_GB2312" w:hAnsi="黑体" w:eastAsia="仿宋_GB2312" w:cs="仿宋_GB2312"/>
          <w:color w:val="auto"/>
          <w:sz w:val="32"/>
          <w:szCs w:val="32"/>
          <w:lang w:eastAsia="zh-CN"/>
        </w:rPr>
        <w:t>卫生健康</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行政事业单位医疗</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其他行政事业单位医疗</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0.4</w:t>
      </w:r>
      <w:r>
        <w:rPr>
          <w:rFonts w:hint="eastAsia" w:ascii="仿宋_GB2312" w:hAnsi="黑体" w:eastAsia="仿宋_GB2312"/>
          <w:color w:val="auto"/>
          <w:sz w:val="32"/>
          <w:szCs w:val="32"/>
        </w:rPr>
        <w:t>万元，比上年预算数</w:t>
      </w:r>
      <w:r>
        <w:rPr>
          <w:rFonts w:hint="eastAsia" w:ascii="仿宋_GB2312" w:hAnsi="黑体" w:eastAsia="仿宋_GB2312" w:cs="仿宋_GB2312"/>
          <w:sz w:val="32"/>
          <w:szCs w:val="32"/>
          <w:lang w:eastAsia="zh-CN"/>
        </w:rPr>
        <w:t>持平，主要是该项经费无需增加</w:t>
      </w:r>
      <w:r>
        <w:rPr>
          <w:rFonts w:hint="eastAsia" w:ascii="仿宋_GB2312" w:hAnsi="黑体" w:eastAsia="仿宋_GB2312"/>
          <w:color w:val="auto"/>
          <w:sz w:val="32"/>
          <w:szCs w:val="32"/>
          <w:lang w:eastAsia="zh-CN"/>
        </w:rPr>
        <w:t>。</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cs="仿宋_GB2312"/>
          <w:color w:val="auto"/>
          <w:sz w:val="32"/>
          <w:szCs w:val="32"/>
          <w:lang w:val="en-US" w:eastAsia="zh-CN"/>
        </w:rPr>
        <w:t>10.</w:t>
      </w:r>
      <w:r>
        <w:rPr>
          <w:rFonts w:hint="eastAsia" w:ascii="仿宋_GB2312" w:hAnsi="黑体" w:eastAsia="仿宋_GB2312" w:cs="仿宋_GB2312"/>
          <w:color w:val="auto"/>
          <w:sz w:val="32"/>
          <w:szCs w:val="32"/>
          <w:lang w:eastAsia="zh-CN"/>
        </w:rPr>
        <w:t>住房保障</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住房改革</w:t>
      </w:r>
      <w:r>
        <w:rPr>
          <w:rFonts w:hint="eastAsia" w:ascii="仿宋_GB2312" w:hAnsi="黑体" w:eastAsia="仿宋_GB2312" w:cs="仿宋_GB2312"/>
          <w:color w:val="auto"/>
          <w:sz w:val="32"/>
          <w:szCs w:val="32"/>
        </w:rPr>
        <w:t>（款）</w:t>
      </w:r>
      <w:r>
        <w:rPr>
          <w:rFonts w:hint="eastAsia" w:ascii="仿宋_GB2312" w:hAnsi="黑体" w:eastAsia="仿宋_GB2312" w:cs="仿宋_GB2312"/>
          <w:color w:val="auto"/>
          <w:sz w:val="32"/>
          <w:szCs w:val="32"/>
          <w:lang w:eastAsia="zh-CN"/>
        </w:rPr>
        <w:t>住</w:t>
      </w:r>
      <w:r>
        <w:rPr>
          <w:rFonts w:hint="eastAsia" w:ascii="仿宋_GB2312" w:hAnsi="黑体" w:eastAsia="仿宋_GB2312" w:cs="仿宋_GB2312"/>
          <w:sz w:val="32"/>
          <w:szCs w:val="32"/>
          <w:lang w:eastAsia="zh-CN"/>
        </w:rPr>
        <w:t>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17.09</w:t>
      </w:r>
      <w:r>
        <w:rPr>
          <w:rFonts w:hint="eastAsia" w:ascii="仿宋_GB2312" w:hAnsi="黑体" w:eastAsia="仿宋_GB2312"/>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1.67万</w:t>
      </w:r>
      <w:r>
        <w:rPr>
          <w:rFonts w:hint="eastAsia" w:ascii="仿宋_GB2312" w:hAnsi="黑体" w:eastAsia="仿宋_GB2312"/>
          <w:color w:val="auto"/>
          <w:sz w:val="32"/>
          <w:szCs w:val="32"/>
        </w:rPr>
        <w:t>元，主要是</w:t>
      </w:r>
      <w:r>
        <w:rPr>
          <w:rFonts w:hint="eastAsia" w:ascii="仿宋_GB2312" w:hAnsi="黑体" w:eastAsia="仿宋_GB2312"/>
          <w:sz w:val="32"/>
          <w:szCs w:val="32"/>
          <w:lang w:eastAsia="zh-CN"/>
        </w:rPr>
        <w:t>人员职级和缴费基数有所调整</w:t>
      </w:r>
      <w:r>
        <w:rPr>
          <w:rFonts w:hint="eastAsia" w:ascii="仿宋_GB2312" w:hAnsi="黑体" w:eastAsia="仿宋_GB2312"/>
          <w:color w:val="auto"/>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sz w:val="32"/>
          <w:szCs w:val="32"/>
        </w:rPr>
        <w:t>（部门）</w:t>
      </w:r>
      <w:r>
        <w:rPr>
          <w:rFonts w:hint="eastAsia" w:ascii="仿宋_GB2312" w:hAnsi="黑体" w:eastAsia="仿宋_GB2312"/>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海口市社会科学界联合会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263.8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231.02</w:t>
      </w:r>
      <w:r>
        <w:rPr>
          <w:rFonts w:hint="eastAsia" w:ascii="仿宋_GB2312" w:hAnsi="黑体" w:eastAsia="仿宋_GB2312"/>
          <w:sz w:val="32"/>
          <w:szCs w:val="32"/>
        </w:rPr>
        <w:t>万元，主要包括：基本工资、津贴补贴、奖金、</w:t>
      </w:r>
      <w:r>
        <w:rPr>
          <w:rFonts w:hint="eastAsia" w:ascii="仿宋_GB2312" w:hAnsi="宋体" w:eastAsia="仿宋_GB2312" w:cs="仿宋_GB2312"/>
          <w:color w:val="auto"/>
          <w:kern w:val="2"/>
          <w:sz w:val="32"/>
          <w:szCs w:val="32"/>
          <w:lang w:val="en-US" w:eastAsia="zh-CN" w:bidi="ar-SA"/>
        </w:rPr>
        <w:t>机关事业单位基本养老保险缴费、职业年金缴费、职工基本医疗保险缴费、公务员医疗补助缴费、其他社会保障缴费、住房公积金、医疗费、邮电费、其他交通费用、医疗费补助、奖励金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32.78</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其他工资福利支出、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咨询费、手续费、水费、</w:t>
      </w:r>
      <w:r>
        <w:rPr>
          <w:rFonts w:hint="eastAsia" w:ascii="仿宋_GB2312" w:hAnsi="宋体" w:eastAsia="仿宋_GB2312" w:cs="仿宋_GB2312"/>
          <w:color w:val="auto"/>
          <w:kern w:val="2"/>
          <w:sz w:val="32"/>
          <w:szCs w:val="32"/>
          <w:lang w:val="en-US" w:eastAsia="zh-CN" w:bidi="ar-SA"/>
        </w:rPr>
        <w:t>电费、邮电费、物业管理费、差旅费、维修（护）费、租赁费、会议费、培训费、专用材料费、委托业务费、工会经费、公务用车运行维护费、其他商品和服务支出、生活补助、救济费、其他对个人和家庭的补助</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海口市社会科学界联合会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，主要原因是没有在预算中安排该费用</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4.85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公务用车运行维护费支出减少</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未安排相关计划，</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海口市社会科学界联合会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主要原因是没有安排</w:t>
      </w:r>
      <w:r>
        <w:rPr>
          <w:rFonts w:hint="eastAsia" w:ascii="仿宋_GB2312" w:hAnsi="黑体" w:eastAsia="仿宋_GB2312"/>
          <w:sz w:val="32"/>
          <w:szCs w:val="32"/>
        </w:rPr>
        <w:t>政府性基金预算“三公”</w:t>
      </w:r>
      <w:r>
        <w:rPr>
          <w:rFonts w:hint="eastAsia" w:ascii="仿宋_GB2312" w:hAnsi="黑体" w:eastAsia="仿宋_GB2312"/>
          <w:sz w:val="32"/>
          <w:szCs w:val="32"/>
          <w:lang w:eastAsia="zh-CN"/>
        </w:rPr>
        <w:t>支出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根据外事部门等安排的</w:t>
      </w:r>
      <w:r>
        <w:rPr>
          <w:rFonts w:hint="eastAsia" w:ascii="Times New Roman" w:hAnsi="Times New Roman" w:eastAsia="仿宋_GB2312" w:cs="Times New Roman"/>
          <w:sz w:val="32"/>
          <w:shd w:val="clear" w:color="auto" w:fill="FFFFFF"/>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，主要原因是没有安排</w:t>
      </w:r>
      <w:r>
        <w:rPr>
          <w:rFonts w:hint="eastAsia" w:ascii="仿宋_GB2312" w:hAnsi="黑体" w:eastAsia="仿宋_GB2312"/>
          <w:sz w:val="32"/>
          <w:szCs w:val="32"/>
        </w:rPr>
        <w:t>政府性基金预算“三公”</w:t>
      </w:r>
      <w:r>
        <w:rPr>
          <w:rFonts w:hint="eastAsia" w:ascii="仿宋_GB2312" w:hAnsi="黑体" w:eastAsia="仿宋_GB2312"/>
          <w:sz w:val="32"/>
          <w:szCs w:val="32"/>
          <w:lang w:eastAsia="zh-CN"/>
        </w:rPr>
        <w:t>支出</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，主要原因是没有安排</w:t>
      </w:r>
      <w:r>
        <w:rPr>
          <w:rFonts w:hint="eastAsia" w:ascii="仿宋_GB2312" w:hAnsi="黑体" w:eastAsia="仿宋_GB2312"/>
          <w:sz w:val="32"/>
          <w:szCs w:val="32"/>
        </w:rPr>
        <w:t>政府性基金预算“三公”</w:t>
      </w:r>
      <w:r>
        <w:rPr>
          <w:rFonts w:hint="eastAsia" w:ascii="仿宋_GB2312" w:hAnsi="黑体" w:eastAsia="仿宋_GB2312"/>
          <w:sz w:val="32"/>
          <w:szCs w:val="32"/>
          <w:lang w:eastAsia="zh-CN"/>
        </w:rPr>
        <w:t>支出</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b w:val="0"/>
          <w:bCs w:val="0"/>
          <w:color w:val="000000" w:themeColor="text1"/>
          <w:sz w:val="32"/>
          <w:szCs w:val="32"/>
          <w:lang w:eastAsia="zh-CN"/>
          <w14:textFill>
            <w14:solidFill>
              <w14:schemeClr w14:val="tx1"/>
            </w14:solidFill>
          </w14:textFill>
        </w:rPr>
        <w:t>海口市社会科学界联合会</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海口市社会科学界联合会</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2024年没有</w:t>
      </w:r>
      <w:r>
        <w:rPr>
          <w:rFonts w:hint="eastAsia" w:ascii="仿宋_GB2312" w:hAnsi="黑体" w:eastAsia="仿宋_GB2312"/>
          <w:sz w:val="32"/>
          <w:szCs w:val="32"/>
        </w:rPr>
        <w:t>政府性基金预算。</w:t>
      </w:r>
    </w:p>
    <w:p>
      <w:pPr>
        <w:ind w:firstLine="640" w:firstLineChars="20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，主要是没有这项预算</w:t>
      </w:r>
      <w:r>
        <w:rPr>
          <w:rFonts w:hint="eastAsia" w:ascii="仿宋_GB2312" w:hAnsi="黑体" w:eastAsia="仿宋_GB2312"/>
          <w:sz w:val="32"/>
          <w:szCs w:val="32"/>
        </w:rPr>
        <w:t>。</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，主要是没有这项预算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海口市社会科学界联合会</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（部门）所有收入和支出均纳入部门预算管理。收入包括：一般公共预算收入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科学技术</w:t>
      </w:r>
      <w:r>
        <w:rPr>
          <w:rFonts w:hint="eastAsia" w:ascii="仿宋_GB2312" w:hAnsi="黑体" w:eastAsia="仿宋_GB2312"/>
          <w:sz w:val="32"/>
          <w:szCs w:val="32"/>
        </w:rPr>
        <w:t>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海口市社会科学界联合会</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28.08</w:t>
      </w:r>
      <w:r>
        <w:rPr>
          <w:rFonts w:hint="eastAsia" w:ascii="仿宋_GB2312" w:hAnsi="黑体" w:eastAsia="仿宋_GB2312"/>
          <w:sz w:val="32"/>
          <w:szCs w:val="32"/>
        </w:rPr>
        <w:t>万元，主要是主要是</w:t>
      </w:r>
      <w:r>
        <w:rPr>
          <w:rFonts w:hint="eastAsia" w:ascii="仿宋_GB2312" w:hAnsi="黑体" w:eastAsia="仿宋_GB2312"/>
          <w:sz w:val="32"/>
          <w:szCs w:val="32"/>
          <w:lang w:eastAsia="zh-CN"/>
        </w:rPr>
        <w:t>人员支出有所增加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海口市社会科学界联合会</w:t>
      </w:r>
      <w:r>
        <w:rPr>
          <w:rFonts w:hint="eastAsia" w:ascii="黑体" w:hAnsi="黑体" w:eastAsia="黑体" w:cs="Times New Roman"/>
          <w:sz w:val="32"/>
          <w:shd w:val="clear" w:color="auto" w:fill="FFFFFF"/>
        </w:rPr>
        <w:t>（部门）</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263.8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67.33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128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32.67</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28.08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基本支出有所增加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（部门本级）的机关运行经费</w:t>
      </w:r>
      <w:r>
        <w:rPr>
          <w:rFonts w:hint="eastAsia" w:ascii="仿宋_GB2312" w:hAnsi="黑体" w:eastAsia="仿宋_GB2312" w:cs="仿宋_GB2312"/>
          <w:color w:val="000000" w:themeColor="text1"/>
          <w:sz w:val="32"/>
          <w:szCs w:val="32"/>
          <w14:textFill>
            <w14:solidFill>
              <w14:schemeClr w14:val="tx1"/>
            </w14:solidFill>
          </w14:textFill>
        </w:rPr>
        <w:t>预算</w:t>
      </w:r>
      <w:r>
        <w:rPr>
          <w:rFonts w:hint="eastAsia" w:ascii="仿宋_GB2312" w:hAnsi="黑体" w:eastAsia="仿宋_GB2312" w:cs="仿宋_GB2312"/>
          <w:color w:val="000000" w:themeColor="text1"/>
          <w:sz w:val="32"/>
          <w:szCs w:val="32"/>
          <w:lang w:val="en-US" w:eastAsia="zh-CN"/>
          <w14:textFill>
            <w14:solidFill>
              <w14:schemeClr w14:val="tx1"/>
            </w14:solidFill>
          </w14:textFill>
        </w:rPr>
        <w:t>38.42</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海口市社会科学界联合会</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391.8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ˎ̥">
    <w:altName w:val="Noto Sans CJK HK"/>
    <w:panose1 w:val="00000000000000000000"/>
    <w:charset w:val="00"/>
    <w:family w:val="roman"/>
    <w:pitch w:val="default"/>
    <w:sig w:usb0="00000000" w:usb1="00000000" w:usb2="00000000" w:usb3="00000000" w:csb0="00040001" w:csb1="00000000"/>
  </w:font>
  <w:font w:name="Arial">
    <w:altName w:val="Nimbus Roman No9 L"/>
    <w:panose1 w:val="00000000000000000000"/>
    <w:charset w:val="00"/>
    <w:family w:val="auto"/>
    <w:pitch w:val="default"/>
    <w:sig w:usb0="00000000" w:usb1="00000000" w:usb2="00000000" w:usb3="00000000" w:csb0="00000000" w:csb1="00000000"/>
  </w:font>
  <w:font w:name="Noto Sans CJK HK">
    <w:panose1 w:val="020B0600000000000000"/>
    <w:charset w:val="88"/>
    <w:family w:val="auto"/>
    <w:pitch w:val="default"/>
    <w:sig w:usb0="30000083" w:usb1="2BDF3C10" w:usb2="00000016" w:usb3="00000000" w:csb0="603A01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5977535"/>
    <w:multiLevelType w:val="singleLevel"/>
    <w:tmpl w:val="65977535"/>
    <w:lvl w:ilvl="0" w:tentative="0">
      <w:start w:val="1"/>
      <w:numFmt w:val="chineseCounting"/>
      <w:suff w:val="nothing"/>
      <w:lvlText w:val="（%1）"/>
      <w:lvlJc w:val="left"/>
      <w:rPr>
        <w:rFonts w:hint="eastAsia"/>
      </w:r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HorizontalSpacing w:val="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F884A"/>
    <w:rsid w:val="07DD0DFC"/>
    <w:rsid w:val="13DC7420"/>
    <w:rsid w:val="16AE0E17"/>
    <w:rsid w:val="177BB264"/>
    <w:rsid w:val="17EB2B3D"/>
    <w:rsid w:val="19D5DA33"/>
    <w:rsid w:val="1BBF5BB5"/>
    <w:rsid w:val="1E7F2757"/>
    <w:rsid w:val="1FBE9C5E"/>
    <w:rsid w:val="1FBF8E30"/>
    <w:rsid w:val="1FD49CFF"/>
    <w:rsid w:val="1FFF3CBB"/>
    <w:rsid w:val="26FF27A5"/>
    <w:rsid w:val="29FF1E2A"/>
    <w:rsid w:val="2A7D7AC2"/>
    <w:rsid w:val="2BDF0DC0"/>
    <w:rsid w:val="2DD11A59"/>
    <w:rsid w:val="2EEBCDE8"/>
    <w:rsid w:val="2F3FE9ED"/>
    <w:rsid w:val="2FF7110D"/>
    <w:rsid w:val="2FFF9046"/>
    <w:rsid w:val="2FFFCED3"/>
    <w:rsid w:val="33BB58DA"/>
    <w:rsid w:val="33FB4913"/>
    <w:rsid w:val="35FACE3D"/>
    <w:rsid w:val="35FF26D1"/>
    <w:rsid w:val="35FFE024"/>
    <w:rsid w:val="37CFEBFA"/>
    <w:rsid w:val="37ED87AC"/>
    <w:rsid w:val="3A13DD0C"/>
    <w:rsid w:val="3BFF7398"/>
    <w:rsid w:val="3C6F2E77"/>
    <w:rsid w:val="3D0F6217"/>
    <w:rsid w:val="3D9FF012"/>
    <w:rsid w:val="3DABA4AE"/>
    <w:rsid w:val="3DF98CC2"/>
    <w:rsid w:val="3DFFD0E4"/>
    <w:rsid w:val="3F7B3ABD"/>
    <w:rsid w:val="3F7FB4B5"/>
    <w:rsid w:val="3FAD4D11"/>
    <w:rsid w:val="3FEE33D8"/>
    <w:rsid w:val="3FFB6CB4"/>
    <w:rsid w:val="3FFFCCDD"/>
    <w:rsid w:val="432F943C"/>
    <w:rsid w:val="437F4C2B"/>
    <w:rsid w:val="45DBFD7A"/>
    <w:rsid w:val="45FF0A3B"/>
    <w:rsid w:val="477D23D8"/>
    <w:rsid w:val="4BD71CA0"/>
    <w:rsid w:val="4CEA2DF0"/>
    <w:rsid w:val="4DBD8510"/>
    <w:rsid w:val="4E7F909E"/>
    <w:rsid w:val="4EDF6D6D"/>
    <w:rsid w:val="4F3F87D6"/>
    <w:rsid w:val="4F5D7A23"/>
    <w:rsid w:val="4FB80849"/>
    <w:rsid w:val="4FDB2DE0"/>
    <w:rsid w:val="51E3B470"/>
    <w:rsid w:val="51FB133F"/>
    <w:rsid w:val="52DB763B"/>
    <w:rsid w:val="557D4366"/>
    <w:rsid w:val="55D9166B"/>
    <w:rsid w:val="56E7F8C5"/>
    <w:rsid w:val="5729D320"/>
    <w:rsid w:val="57CFE341"/>
    <w:rsid w:val="57EF8E73"/>
    <w:rsid w:val="57F7AAF4"/>
    <w:rsid w:val="57FD06B6"/>
    <w:rsid w:val="57FF5FDD"/>
    <w:rsid w:val="59D76CC2"/>
    <w:rsid w:val="5B7CAC99"/>
    <w:rsid w:val="5CEB5D96"/>
    <w:rsid w:val="5CFF95CA"/>
    <w:rsid w:val="5D2ACACE"/>
    <w:rsid w:val="5DB7E539"/>
    <w:rsid w:val="5DDB3B04"/>
    <w:rsid w:val="5DE5D4B9"/>
    <w:rsid w:val="5DFE8272"/>
    <w:rsid w:val="5DFFE3E8"/>
    <w:rsid w:val="5E7D9788"/>
    <w:rsid w:val="5E9F9643"/>
    <w:rsid w:val="5EBB693F"/>
    <w:rsid w:val="5ECF49A1"/>
    <w:rsid w:val="5ED690C3"/>
    <w:rsid w:val="5EFB97EE"/>
    <w:rsid w:val="5F760FDC"/>
    <w:rsid w:val="5FD380EC"/>
    <w:rsid w:val="5FEFD2FA"/>
    <w:rsid w:val="5FFB618D"/>
    <w:rsid w:val="5FFE9C09"/>
    <w:rsid w:val="613FB5D5"/>
    <w:rsid w:val="62DFB5BA"/>
    <w:rsid w:val="62FCA311"/>
    <w:rsid w:val="642FA457"/>
    <w:rsid w:val="645C7FE8"/>
    <w:rsid w:val="64FF69FB"/>
    <w:rsid w:val="667AA451"/>
    <w:rsid w:val="66DACB0B"/>
    <w:rsid w:val="675ECE5F"/>
    <w:rsid w:val="67AB218C"/>
    <w:rsid w:val="67F19463"/>
    <w:rsid w:val="67F42E1D"/>
    <w:rsid w:val="696E2680"/>
    <w:rsid w:val="697BF56A"/>
    <w:rsid w:val="69EFADF7"/>
    <w:rsid w:val="6AF3C86A"/>
    <w:rsid w:val="6B6CE30F"/>
    <w:rsid w:val="6C5F9A9B"/>
    <w:rsid w:val="6C7F1319"/>
    <w:rsid w:val="6DBCBBD9"/>
    <w:rsid w:val="6DDF74AC"/>
    <w:rsid w:val="6E3BD2DD"/>
    <w:rsid w:val="6E5F3BD9"/>
    <w:rsid w:val="6E6DAF8B"/>
    <w:rsid w:val="6F3FA34A"/>
    <w:rsid w:val="6F55AC41"/>
    <w:rsid w:val="6F767E93"/>
    <w:rsid w:val="6F7B4DCF"/>
    <w:rsid w:val="6FAF0D8D"/>
    <w:rsid w:val="6FAF58A2"/>
    <w:rsid w:val="6FBDDD32"/>
    <w:rsid w:val="6FCFCADC"/>
    <w:rsid w:val="6FEF39ED"/>
    <w:rsid w:val="6FEFE358"/>
    <w:rsid w:val="6FFA4FE6"/>
    <w:rsid w:val="6FFF1DF9"/>
    <w:rsid w:val="6FFF9C2C"/>
    <w:rsid w:val="70FFA890"/>
    <w:rsid w:val="71FBF264"/>
    <w:rsid w:val="72DB1815"/>
    <w:rsid w:val="737B04E8"/>
    <w:rsid w:val="73B61E55"/>
    <w:rsid w:val="73C35FC6"/>
    <w:rsid w:val="73ED7784"/>
    <w:rsid w:val="73F7B58E"/>
    <w:rsid w:val="73FF2C01"/>
    <w:rsid w:val="74F5A11E"/>
    <w:rsid w:val="753F58BC"/>
    <w:rsid w:val="755F533E"/>
    <w:rsid w:val="757C35C6"/>
    <w:rsid w:val="75F769D7"/>
    <w:rsid w:val="75FB0B04"/>
    <w:rsid w:val="75FF5477"/>
    <w:rsid w:val="75FF8982"/>
    <w:rsid w:val="76FF86D0"/>
    <w:rsid w:val="773331DD"/>
    <w:rsid w:val="775E1167"/>
    <w:rsid w:val="77D56349"/>
    <w:rsid w:val="77DDCC7A"/>
    <w:rsid w:val="77DF3D25"/>
    <w:rsid w:val="77EB2843"/>
    <w:rsid w:val="77EBE0B7"/>
    <w:rsid w:val="77EF2664"/>
    <w:rsid w:val="77F1191E"/>
    <w:rsid w:val="77F7ADAD"/>
    <w:rsid w:val="77FDBC64"/>
    <w:rsid w:val="77FFD641"/>
    <w:rsid w:val="79F7B683"/>
    <w:rsid w:val="7A9F71ED"/>
    <w:rsid w:val="7ADF46CC"/>
    <w:rsid w:val="7B9E73EC"/>
    <w:rsid w:val="7BBE20A7"/>
    <w:rsid w:val="7BCF8C54"/>
    <w:rsid w:val="7BE7D887"/>
    <w:rsid w:val="7BFFBAE3"/>
    <w:rsid w:val="7CDF8415"/>
    <w:rsid w:val="7CF333D8"/>
    <w:rsid w:val="7CFFA393"/>
    <w:rsid w:val="7D73BCCE"/>
    <w:rsid w:val="7D75FED5"/>
    <w:rsid w:val="7D773866"/>
    <w:rsid w:val="7D7B1050"/>
    <w:rsid w:val="7D8F8539"/>
    <w:rsid w:val="7D9F3440"/>
    <w:rsid w:val="7DC600CD"/>
    <w:rsid w:val="7DDC5CF2"/>
    <w:rsid w:val="7DDFF74F"/>
    <w:rsid w:val="7DE79FA0"/>
    <w:rsid w:val="7DEBCAFF"/>
    <w:rsid w:val="7DEE90F7"/>
    <w:rsid w:val="7DEFDDC2"/>
    <w:rsid w:val="7DEFDFBB"/>
    <w:rsid w:val="7DFD7618"/>
    <w:rsid w:val="7DFEAD0A"/>
    <w:rsid w:val="7DFF6550"/>
    <w:rsid w:val="7DFF82B1"/>
    <w:rsid w:val="7E8FF2A8"/>
    <w:rsid w:val="7EAAA756"/>
    <w:rsid w:val="7EDD8B29"/>
    <w:rsid w:val="7EEF28E7"/>
    <w:rsid w:val="7EF7AA0F"/>
    <w:rsid w:val="7EFC3830"/>
    <w:rsid w:val="7EFF1752"/>
    <w:rsid w:val="7EFF4985"/>
    <w:rsid w:val="7F57EDA0"/>
    <w:rsid w:val="7F5F3BF5"/>
    <w:rsid w:val="7F5FFBDD"/>
    <w:rsid w:val="7F770B60"/>
    <w:rsid w:val="7F7E04CD"/>
    <w:rsid w:val="7F7F0AF6"/>
    <w:rsid w:val="7F7F6245"/>
    <w:rsid w:val="7F7FB523"/>
    <w:rsid w:val="7F9FFDED"/>
    <w:rsid w:val="7FA514C2"/>
    <w:rsid w:val="7FAFED27"/>
    <w:rsid w:val="7FB6CE68"/>
    <w:rsid w:val="7FB90F73"/>
    <w:rsid w:val="7FBBA62F"/>
    <w:rsid w:val="7FBE91D6"/>
    <w:rsid w:val="7FBF24B4"/>
    <w:rsid w:val="7FBF3523"/>
    <w:rsid w:val="7FBFFFAA"/>
    <w:rsid w:val="7FC74FB5"/>
    <w:rsid w:val="7FCFAD91"/>
    <w:rsid w:val="7FDB7EF5"/>
    <w:rsid w:val="7FDC8EAF"/>
    <w:rsid w:val="7FDEED32"/>
    <w:rsid w:val="7FEB888E"/>
    <w:rsid w:val="7FEDD00A"/>
    <w:rsid w:val="7FEFB10F"/>
    <w:rsid w:val="7FF73252"/>
    <w:rsid w:val="7FFB5E4F"/>
    <w:rsid w:val="7FFDE9D0"/>
    <w:rsid w:val="7FFDF15C"/>
    <w:rsid w:val="7FFF259A"/>
    <w:rsid w:val="7FFF68AB"/>
    <w:rsid w:val="86FF4240"/>
    <w:rsid w:val="882EA694"/>
    <w:rsid w:val="8C581546"/>
    <w:rsid w:val="8CE52C0A"/>
    <w:rsid w:val="8FDE9049"/>
    <w:rsid w:val="8FF70B9E"/>
    <w:rsid w:val="93F36975"/>
    <w:rsid w:val="956E5B9A"/>
    <w:rsid w:val="96676D2F"/>
    <w:rsid w:val="96FF479C"/>
    <w:rsid w:val="998FD047"/>
    <w:rsid w:val="9B3F1A61"/>
    <w:rsid w:val="9E7F8043"/>
    <w:rsid w:val="9EDB6FD4"/>
    <w:rsid w:val="9F57AC43"/>
    <w:rsid w:val="9F7D4578"/>
    <w:rsid w:val="9FDF2249"/>
    <w:rsid w:val="A72B439D"/>
    <w:rsid w:val="A75E6C6B"/>
    <w:rsid w:val="A7AB2580"/>
    <w:rsid w:val="A7BB71D5"/>
    <w:rsid w:val="A7FD0777"/>
    <w:rsid w:val="AADF2E0B"/>
    <w:rsid w:val="ABF9DC78"/>
    <w:rsid w:val="AE9DF75A"/>
    <w:rsid w:val="AEDB3BF6"/>
    <w:rsid w:val="AF3F5406"/>
    <w:rsid w:val="AFBFED67"/>
    <w:rsid w:val="B67A18C8"/>
    <w:rsid w:val="B6D6D37E"/>
    <w:rsid w:val="B75AB520"/>
    <w:rsid w:val="B777B812"/>
    <w:rsid w:val="B777D02C"/>
    <w:rsid w:val="B7D8ED26"/>
    <w:rsid w:val="B7FF2B18"/>
    <w:rsid w:val="B9D2CE32"/>
    <w:rsid w:val="B9F29F37"/>
    <w:rsid w:val="BB7F118A"/>
    <w:rsid w:val="BBBFA577"/>
    <w:rsid w:val="BBFD9B1F"/>
    <w:rsid w:val="BD7F6FCA"/>
    <w:rsid w:val="BDFB2155"/>
    <w:rsid w:val="BE7F8D8A"/>
    <w:rsid w:val="BEC2CD0C"/>
    <w:rsid w:val="BED9B2C9"/>
    <w:rsid w:val="BF23BE57"/>
    <w:rsid w:val="BF7130EE"/>
    <w:rsid w:val="BF9F6751"/>
    <w:rsid w:val="BFFBBED2"/>
    <w:rsid w:val="BFFD2623"/>
    <w:rsid w:val="BFFF928A"/>
    <w:rsid w:val="BFFFDB58"/>
    <w:rsid w:val="C2F4DBF0"/>
    <w:rsid w:val="C6AF53A3"/>
    <w:rsid w:val="C7DEFE93"/>
    <w:rsid w:val="C7EB2CB0"/>
    <w:rsid w:val="C7FF2307"/>
    <w:rsid w:val="CB54FAED"/>
    <w:rsid w:val="CBCB50ED"/>
    <w:rsid w:val="CBF4F103"/>
    <w:rsid w:val="CD2464D5"/>
    <w:rsid w:val="CEE6E7AB"/>
    <w:rsid w:val="D5BAFC7F"/>
    <w:rsid w:val="D6FB5A60"/>
    <w:rsid w:val="D7FEE88C"/>
    <w:rsid w:val="D9DFFC9B"/>
    <w:rsid w:val="DA7E5F27"/>
    <w:rsid w:val="DA7EAEBE"/>
    <w:rsid w:val="DB67FDE9"/>
    <w:rsid w:val="DB9F1889"/>
    <w:rsid w:val="DBDAC8FD"/>
    <w:rsid w:val="DBF7D8A8"/>
    <w:rsid w:val="DD7B15E5"/>
    <w:rsid w:val="DD9A047E"/>
    <w:rsid w:val="DDFF91A8"/>
    <w:rsid w:val="DE5EC903"/>
    <w:rsid w:val="DE73F098"/>
    <w:rsid w:val="DE7FA5DD"/>
    <w:rsid w:val="DE7FF6A4"/>
    <w:rsid w:val="DED74A63"/>
    <w:rsid w:val="DEFAAC92"/>
    <w:rsid w:val="DEFF07CB"/>
    <w:rsid w:val="DF33D842"/>
    <w:rsid w:val="DF3FF5C5"/>
    <w:rsid w:val="DF5FA0CE"/>
    <w:rsid w:val="DF67B8F3"/>
    <w:rsid w:val="DF6F2E18"/>
    <w:rsid w:val="DF9FF2B3"/>
    <w:rsid w:val="DFB7CD6C"/>
    <w:rsid w:val="DFE352B1"/>
    <w:rsid w:val="DFFF6264"/>
    <w:rsid w:val="E1DEDE16"/>
    <w:rsid w:val="E3DEDA4F"/>
    <w:rsid w:val="E5BF6D58"/>
    <w:rsid w:val="E5E7B159"/>
    <w:rsid w:val="E79BB625"/>
    <w:rsid w:val="E7CD5EC8"/>
    <w:rsid w:val="E8ABC73D"/>
    <w:rsid w:val="EAFBDFD2"/>
    <w:rsid w:val="EBBFFA93"/>
    <w:rsid w:val="EBEBA0A1"/>
    <w:rsid w:val="EDBF1F8B"/>
    <w:rsid w:val="EDD70FF7"/>
    <w:rsid w:val="EDF6C811"/>
    <w:rsid w:val="EDF95B6B"/>
    <w:rsid w:val="EE3F3693"/>
    <w:rsid w:val="EEFBBFF8"/>
    <w:rsid w:val="EEFE50DA"/>
    <w:rsid w:val="EF599910"/>
    <w:rsid w:val="EF8F4372"/>
    <w:rsid w:val="EF9F9F5F"/>
    <w:rsid w:val="EFCCF60F"/>
    <w:rsid w:val="EFCE51FB"/>
    <w:rsid w:val="EFDF8BC2"/>
    <w:rsid w:val="EFFB5261"/>
    <w:rsid w:val="EFFDE477"/>
    <w:rsid w:val="EFFF834D"/>
    <w:rsid w:val="F37DA8A0"/>
    <w:rsid w:val="F3B16248"/>
    <w:rsid w:val="F3DAEB57"/>
    <w:rsid w:val="F5BA975D"/>
    <w:rsid w:val="F5E77B11"/>
    <w:rsid w:val="F5F720F6"/>
    <w:rsid w:val="F6DEF973"/>
    <w:rsid w:val="F6EFF5B5"/>
    <w:rsid w:val="F6FFF24A"/>
    <w:rsid w:val="F71B215C"/>
    <w:rsid w:val="F74D62F3"/>
    <w:rsid w:val="F75FC4A3"/>
    <w:rsid w:val="F79BDE5C"/>
    <w:rsid w:val="F7CF93EF"/>
    <w:rsid w:val="F7DB6763"/>
    <w:rsid w:val="F7F0D94A"/>
    <w:rsid w:val="F7FBC835"/>
    <w:rsid w:val="F7FD90DB"/>
    <w:rsid w:val="F7FEEAB8"/>
    <w:rsid w:val="F7FF525E"/>
    <w:rsid w:val="F8EFEF31"/>
    <w:rsid w:val="F9C7DC70"/>
    <w:rsid w:val="F9F2EE6C"/>
    <w:rsid w:val="F9F39EA2"/>
    <w:rsid w:val="F9FFBCC7"/>
    <w:rsid w:val="FA2FA5B4"/>
    <w:rsid w:val="FB3D6908"/>
    <w:rsid w:val="FB3F19F5"/>
    <w:rsid w:val="FB79D98F"/>
    <w:rsid w:val="FB7F19C7"/>
    <w:rsid w:val="FB7FC8F3"/>
    <w:rsid w:val="FBB7B09C"/>
    <w:rsid w:val="FBD2986D"/>
    <w:rsid w:val="FBEEF8F2"/>
    <w:rsid w:val="FBF55050"/>
    <w:rsid w:val="FBFB2D3F"/>
    <w:rsid w:val="FBFBA12F"/>
    <w:rsid w:val="FBFF192C"/>
    <w:rsid w:val="FBFF5F13"/>
    <w:rsid w:val="FC9FDE8A"/>
    <w:rsid w:val="FCCF98A7"/>
    <w:rsid w:val="FCD7E945"/>
    <w:rsid w:val="FCEF298F"/>
    <w:rsid w:val="FD38C5B4"/>
    <w:rsid w:val="FD5BAB89"/>
    <w:rsid w:val="FD5FED16"/>
    <w:rsid w:val="FD6D5AFB"/>
    <w:rsid w:val="FD7E80A3"/>
    <w:rsid w:val="FDD70B9B"/>
    <w:rsid w:val="FDDB6C60"/>
    <w:rsid w:val="FDDDD22A"/>
    <w:rsid w:val="FDDE8B34"/>
    <w:rsid w:val="FDF81FB6"/>
    <w:rsid w:val="FE49D4B6"/>
    <w:rsid w:val="FE4FBBAC"/>
    <w:rsid w:val="FEB7BAAB"/>
    <w:rsid w:val="FEBFD9FD"/>
    <w:rsid w:val="FEC524C6"/>
    <w:rsid w:val="FEE774FE"/>
    <w:rsid w:val="FEF5795A"/>
    <w:rsid w:val="FEFB6507"/>
    <w:rsid w:val="FEFF393A"/>
    <w:rsid w:val="FEFFD852"/>
    <w:rsid w:val="FF1D4DC2"/>
    <w:rsid w:val="FF27F184"/>
    <w:rsid w:val="FF3FA923"/>
    <w:rsid w:val="FF4CC8F5"/>
    <w:rsid w:val="FF4FBC5C"/>
    <w:rsid w:val="FF5B8624"/>
    <w:rsid w:val="FF5D432D"/>
    <w:rsid w:val="FF5F80A7"/>
    <w:rsid w:val="FF5FA4BD"/>
    <w:rsid w:val="FF652716"/>
    <w:rsid w:val="FF7AB122"/>
    <w:rsid w:val="FF97A2BC"/>
    <w:rsid w:val="FFBB5A1F"/>
    <w:rsid w:val="FFDD2A89"/>
    <w:rsid w:val="FFDF07AE"/>
    <w:rsid w:val="FFDFE8B8"/>
    <w:rsid w:val="FFE3F300"/>
    <w:rsid w:val="FFE7817F"/>
    <w:rsid w:val="FFEE7914"/>
    <w:rsid w:val="FFF4E2CB"/>
    <w:rsid w:val="FFFA5761"/>
    <w:rsid w:val="FFFDD49D"/>
    <w:rsid w:val="FFFE42DF"/>
    <w:rsid w:val="FFFEFEEB"/>
    <w:rsid w:val="FFFF3CBB"/>
    <w:rsid w:val="FFFF3E43"/>
    <w:rsid w:val="FFFF656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34"/>
    <w:pPr>
      <w:ind w:firstLine="420" w:firstLineChars="200"/>
    </w:pPr>
  </w:style>
  <w:style w:type="paragraph" w:customStyle="1" w:styleId="9">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2017-02-06T07:31:00Z</dcterms:created>
  <dc:creator>null,null,总收发</dc:creator>
  <cp:lastModifiedBy>lenovo</cp:lastModifiedBy>
  <dcterms:modified xsi:type="dcterms:W3CDTF">2024-02-06T11:04:14Z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